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C" w:rsidRPr="00817234" w:rsidRDefault="004B3EAC" w:rsidP="004B3EAC">
      <w:pPr>
        <w:jc w:val="right"/>
        <w:rPr>
          <w:rFonts w:asciiTheme="minorHAnsi" w:hAnsiTheme="minorHAnsi"/>
          <w:b/>
          <w:sz w:val="22"/>
          <w:szCs w:val="22"/>
          <w:u w:color="FF0000"/>
        </w:rPr>
      </w:pPr>
      <w:r w:rsidRPr="00817234">
        <w:rPr>
          <w:rFonts w:asciiTheme="minorHAnsi" w:hAnsiTheme="minorHAnsi"/>
          <w:b/>
          <w:sz w:val="22"/>
          <w:szCs w:val="22"/>
          <w:u w:color="FF0000"/>
        </w:rPr>
        <w:t xml:space="preserve">Al Dirigente Scolastico </w:t>
      </w:r>
    </w:p>
    <w:p w:rsidR="00111232" w:rsidRPr="00817234" w:rsidRDefault="00111232" w:rsidP="004B3EAC">
      <w:pPr>
        <w:jc w:val="right"/>
        <w:rPr>
          <w:rFonts w:asciiTheme="minorHAnsi" w:hAnsiTheme="minorHAnsi"/>
          <w:b/>
          <w:sz w:val="22"/>
          <w:szCs w:val="22"/>
          <w:u w:color="FF0000"/>
        </w:rPr>
      </w:pPr>
      <w:r w:rsidRPr="00817234">
        <w:rPr>
          <w:rFonts w:asciiTheme="minorHAnsi" w:hAnsiTheme="minorHAnsi"/>
          <w:b/>
          <w:sz w:val="22"/>
          <w:szCs w:val="22"/>
          <w:u w:color="FF0000"/>
        </w:rPr>
        <w:t>LLS NINNI CASSARA’</w:t>
      </w:r>
    </w:p>
    <w:p w:rsidR="004B3EAC" w:rsidRPr="00817234" w:rsidRDefault="004B3EAC" w:rsidP="000B3840">
      <w:pPr>
        <w:jc w:val="both"/>
        <w:rPr>
          <w:rFonts w:asciiTheme="minorHAnsi" w:hAnsiTheme="minorHAnsi"/>
          <w:b/>
          <w:sz w:val="22"/>
          <w:szCs w:val="22"/>
          <w:u w:color="FF0000"/>
        </w:rPr>
      </w:pPr>
    </w:p>
    <w:p w:rsidR="000B3840" w:rsidRPr="00817234" w:rsidRDefault="000B3840" w:rsidP="000B3840">
      <w:pPr>
        <w:jc w:val="both"/>
        <w:rPr>
          <w:rFonts w:asciiTheme="minorHAnsi" w:hAnsiTheme="minorHAnsi"/>
          <w:b/>
          <w:sz w:val="22"/>
          <w:szCs w:val="22"/>
          <w:u w:color="FF0000"/>
        </w:rPr>
      </w:pPr>
      <w:r w:rsidRPr="00817234">
        <w:rPr>
          <w:rFonts w:asciiTheme="minorHAnsi" w:hAnsiTheme="minorHAnsi"/>
          <w:b/>
          <w:sz w:val="22"/>
          <w:szCs w:val="22"/>
          <w:u w:color="FF0000"/>
        </w:rPr>
        <w:t xml:space="preserve">DICHIARAZIONE PERSONALE - SISTEMA DELLE PRECEDENZE  ED ESCLUSIONE DALLA GRADUATORIA INTERNA D’ISTITUTO </w:t>
      </w:r>
    </w:p>
    <w:p w:rsidR="007A1C20" w:rsidRPr="00817234" w:rsidRDefault="007A1C20" w:rsidP="000B3840">
      <w:pPr>
        <w:jc w:val="both"/>
        <w:rPr>
          <w:rFonts w:asciiTheme="minorHAnsi" w:hAnsiTheme="minorHAnsi"/>
          <w:b/>
          <w:sz w:val="22"/>
          <w:szCs w:val="22"/>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4"/>
        <w:gridCol w:w="2220"/>
        <w:gridCol w:w="2281"/>
        <w:gridCol w:w="2214"/>
      </w:tblGrid>
      <w:tr w:rsidR="000B3840" w:rsidRPr="00817234" w:rsidTr="007A1C20">
        <w:tc>
          <w:tcPr>
            <w:tcW w:w="1688" w:type="pct"/>
            <w:shd w:val="clear" w:color="auto" w:fill="auto"/>
          </w:tcPr>
          <w:p w:rsidR="000B3840" w:rsidRPr="00817234" w:rsidRDefault="000B3840" w:rsidP="002F0050">
            <w:pPr>
              <w:spacing w:line="360" w:lineRule="auto"/>
              <w:jc w:val="right"/>
              <w:rPr>
                <w:rFonts w:asciiTheme="minorHAnsi" w:hAnsiTheme="minorHAnsi"/>
                <w:b/>
                <w:sz w:val="22"/>
                <w:szCs w:val="22"/>
              </w:rPr>
            </w:pPr>
            <w:r w:rsidRPr="00817234">
              <w:rPr>
                <w:rFonts w:asciiTheme="minorHAnsi" w:hAnsiTheme="minorHAnsi"/>
                <w:sz w:val="22"/>
                <w:szCs w:val="22"/>
              </w:rPr>
              <w:t>Il/la sottoscritto/a</w:t>
            </w:r>
          </w:p>
        </w:tc>
        <w:tc>
          <w:tcPr>
            <w:tcW w:w="3312" w:type="pct"/>
            <w:gridSpan w:val="3"/>
            <w:shd w:val="clear" w:color="auto" w:fill="auto"/>
          </w:tcPr>
          <w:p w:rsidR="000B3840" w:rsidRPr="00817234" w:rsidRDefault="000B3840" w:rsidP="002F0050">
            <w:pPr>
              <w:spacing w:line="360" w:lineRule="auto"/>
              <w:jc w:val="right"/>
              <w:rPr>
                <w:rFonts w:asciiTheme="minorHAnsi" w:hAnsiTheme="minorHAnsi"/>
                <w:b/>
                <w:sz w:val="22"/>
                <w:szCs w:val="22"/>
              </w:rPr>
            </w:pPr>
          </w:p>
        </w:tc>
      </w:tr>
      <w:tr w:rsidR="000B3840" w:rsidRPr="00817234" w:rsidTr="007A1C20">
        <w:tc>
          <w:tcPr>
            <w:tcW w:w="1688" w:type="pct"/>
            <w:shd w:val="clear" w:color="auto" w:fill="auto"/>
          </w:tcPr>
          <w:p w:rsidR="000B3840" w:rsidRPr="00817234" w:rsidRDefault="000B3840" w:rsidP="002F0050">
            <w:pPr>
              <w:spacing w:line="360" w:lineRule="auto"/>
              <w:jc w:val="right"/>
              <w:rPr>
                <w:rFonts w:asciiTheme="minorHAnsi" w:hAnsiTheme="minorHAnsi"/>
                <w:b/>
                <w:sz w:val="22"/>
                <w:szCs w:val="22"/>
              </w:rPr>
            </w:pPr>
            <w:r w:rsidRPr="00817234">
              <w:rPr>
                <w:rFonts w:asciiTheme="minorHAnsi" w:hAnsiTheme="minorHAnsi"/>
                <w:sz w:val="22"/>
                <w:szCs w:val="22"/>
              </w:rPr>
              <w:t>nato/a</w:t>
            </w:r>
          </w:p>
        </w:tc>
        <w:tc>
          <w:tcPr>
            <w:tcW w:w="1095" w:type="pct"/>
            <w:shd w:val="clear" w:color="auto" w:fill="auto"/>
          </w:tcPr>
          <w:p w:rsidR="000B3840" w:rsidRPr="00817234" w:rsidRDefault="000B3840" w:rsidP="002F0050">
            <w:pPr>
              <w:spacing w:line="360" w:lineRule="auto"/>
              <w:jc w:val="right"/>
              <w:rPr>
                <w:rFonts w:asciiTheme="minorHAnsi" w:hAnsiTheme="minorHAnsi"/>
                <w:b/>
                <w:sz w:val="22"/>
                <w:szCs w:val="22"/>
              </w:rPr>
            </w:pPr>
          </w:p>
        </w:tc>
        <w:tc>
          <w:tcPr>
            <w:tcW w:w="1125" w:type="pct"/>
            <w:shd w:val="clear" w:color="auto" w:fill="auto"/>
          </w:tcPr>
          <w:p w:rsidR="000B3840" w:rsidRPr="00817234" w:rsidRDefault="000B3840" w:rsidP="002F0050">
            <w:pPr>
              <w:spacing w:line="360" w:lineRule="auto"/>
              <w:jc w:val="right"/>
              <w:rPr>
                <w:rFonts w:asciiTheme="minorHAnsi" w:hAnsiTheme="minorHAnsi"/>
                <w:b/>
                <w:sz w:val="22"/>
                <w:szCs w:val="22"/>
              </w:rPr>
            </w:pPr>
            <w:r w:rsidRPr="00817234">
              <w:rPr>
                <w:rFonts w:asciiTheme="minorHAnsi" w:hAnsiTheme="minorHAnsi"/>
                <w:sz w:val="22"/>
                <w:szCs w:val="22"/>
              </w:rPr>
              <w:t>Il</w:t>
            </w:r>
          </w:p>
        </w:tc>
        <w:tc>
          <w:tcPr>
            <w:tcW w:w="1093" w:type="pct"/>
            <w:shd w:val="clear" w:color="auto" w:fill="auto"/>
          </w:tcPr>
          <w:p w:rsidR="000B3840" w:rsidRPr="00817234" w:rsidRDefault="000B3840" w:rsidP="002F0050">
            <w:pPr>
              <w:spacing w:line="360" w:lineRule="auto"/>
              <w:jc w:val="right"/>
              <w:rPr>
                <w:rFonts w:asciiTheme="minorHAnsi" w:hAnsiTheme="minorHAnsi"/>
                <w:b/>
                <w:sz w:val="22"/>
                <w:szCs w:val="22"/>
              </w:rPr>
            </w:pPr>
          </w:p>
        </w:tc>
      </w:tr>
      <w:tr w:rsidR="000B3840" w:rsidRPr="00817234" w:rsidTr="007A1C20">
        <w:tc>
          <w:tcPr>
            <w:tcW w:w="1688" w:type="pct"/>
            <w:shd w:val="clear" w:color="auto" w:fill="auto"/>
          </w:tcPr>
          <w:p w:rsidR="000B3840" w:rsidRPr="00817234" w:rsidRDefault="000B3840" w:rsidP="002F0050">
            <w:pPr>
              <w:spacing w:line="360" w:lineRule="auto"/>
              <w:jc w:val="right"/>
              <w:rPr>
                <w:rFonts w:asciiTheme="minorHAnsi" w:hAnsiTheme="minorHAnsi"/>
                <w:b/>
                <w:sz w:val="22"/>
                <w:szCs w:val="22"/>
              </w:rPr>
            </w:pPr>
            <w:r w:rsidRPr="00817234">
              <w:rPr>
                <w:rFonts w:asciiTheme="minorHAnsi" w:hAnsiTheme="minorHAnsi"/>
                <w:sz w:val="22"/>
                <w:szCs w:val="22"/>
              </w:rPr>
              <w:t>residente a</w:t>
            </w:r>
          </w:p>
        </w:tc>
        <w:tc>
          <w:tcPr>
            <w:tcW w:w="3312" w:type="pct"/>
            <w:gridSpan w:val="3"/>
            <w:shd w:val="clear" w:color="auto" w:fill="auto"/>
          </w:tcPr>
          <w:p w:rsidR="000B3840" w:rsidRPr="00817234" w:rsidRDefault="000B3840" w:rsidP="002F0050">
            <w:pPr>
              <w:spacing w:line="360" w:lineRule="auto"/>
              <w:jc w:val="right"/>
              <w:rPr>
                <w:rFonts w:asciiTheme="minorHAnsi" w:hAnsiTheme="minorHAnsi"/>
                <w:b/>
                <w:sz w:val="22"/>
                <w:szCs w:val="22"/>
              </w:rPr>
            </w:pPr>
          </w:p>
        </w:tc>
      </w:tr>
      <w:tr w:rsidR="000B3840" w:rsidRPr="00817234" w:rsidTr="007A1C20">
        <w:tc>
          <w:tcPr>
            <w:tcW w:w="1688" w:type="pct"/>
            <w:shd w:val="clear" w:color="auto" w:fill="auto"/>
          </w:tcPr>
          <w:p w:rsidR="000B3840" w:rsidRPr="00817234" w:rsidRDefault="000B3840" w:rsidP="002F0050">
            <w:pPr>
              <w:spacing w:line="360" w:lineRule="auto"/>
              <w:jc w:val="right"/>
              <w:rPr>
                <w:rFonts w:asciiTheme="minorHAnsi" w:hAnsiTheme="minorHAnsi"/>
                <w:b/>
                <w:sz w:val="22"/>
                <w:szCs w:val="22"/>
              </w:rPr>
            </w:pPr>
            <w:r w:rsidRPr="00817234">
              <w:rPr>
                <w:rFonts w:asciiTheme="minorHAnsi" w:hAnsiTheme="minorHAnsi"/>
                <w:sz w:val="22"/>
                <w:szCs w:val="22"/>
              </w:rPr>
              <w:t>In via/piazza/n. civico</w:t>
            </w:r>
          </w:p>
        </w:tc>
        <w:tc>
          <w:tcPr>
            <w:tcW w:w="3312" w:type="pct"/>
            <w:gridSpan w:val="3"/>
            <w:shd w:val="clear" w:color="auto" w:fill="auto"/>
          </w:tcPr>
          <w:p w:rsidR="000B3840" w:rsidRPr="00817234" w:rsidRDefault="000B3840" w:rsidP="002F0050">
            <w:pPr>
              <w:spacing w:line="360" w:lineRule="auto"/>
              <w:jc w:val="right"/>
              <w:rPr>
                <w:rFonts w:asciiTheme="minorHAnsi" w:hAnsiTheme="minorHAnsi"/>
                <w:b/>
                <w:sz w:val="22"/>
                <w:szCs w:val="22"/>
              </w:rPr>
            </w:pPr>
          </w:p>
        </w:tc>
      </w:tr>
      <w:tr w:rsidR="000B3840" w:rsidRPr="00817234" w:rsidTr="007A1C20">
        <w:tc>
          <w:tcPr>
            <w:tcW w:w="1688" w:type="pct"/>
            <w:shd w:val="clear" w:color="auto" w:fill="auto"/>
          </w:tcPr>
          <w:p w:rsidR="000B3840" w:rsidRPr="00817234" w:rsidRDefault="000B3840" w:rsidP="007A1C20">
            <w:pPr>
              <w:spacing w:line="360" w:lineRule="auto"/>
              <w:jc w:val="right"/>
              <w:rPr>
                <w:rFonts w:asciiTheme="minorHAnsi" w:hAnsiTheme="minorHAnsi"/>
                <w:b/>
                <w:sz w:val="22"/>
                <w:szCs w:val="22"/>
              </w:rPr>
            </w:pPr>
            <w:r w:rsidRPr="00817234">
              <w:rPr>
                <w:rFonts w:asciiTheme="minorHAnsi" w:hAnsiTheme="minorHAnsi"/>
                <w:sz w:val="22"/>
                <w:szCs w:val="22"/>
              </w:rPr>
              <w:t xml:space="preserve">□docente </w:t>
            </w:r>
          </w:p>
        </w:tc>
        <w:tc>
          <w:tcPr>
            <w:tcW w:w="3312" w:type="pct"/>
            <w:gridSpan w:val="3"/>
            <w:shd w:val="clear" w:color="auto" w:fill="auto"/>
          </w:tcPr>
          <w:p w:rsidR="000B3840" w:rsidRPr="00817234" w:rsidRDefault="000B3840" w:rsidP="002F0050">
            <w:pPr>
              <w:spacing w:line="360" w:lineRule="auto"/>
              <w:jc w:val="right"/>
              <w:rPr>
                <w:rFonts w:asciiTheme="minorHAnsi" w:hAnsiTheme="minorHAnsi"/>
                <w:b/>
                <w:sz w:val="22"/>
                <w:szCs w:val="22"/>
              </w:rPr>
            </w:pPr>
          </w:p>
        </w:tc>
      </w:tr>
    </w:tbl>
    <w:p w:rsidR="000B3840" w:rsidRPr="00817234" w:rsidRDefault="000B3840" w:rsidP="000B3840">
      <w:pPr>
        <w:jc w:val="both"/>
        <w:rPr>
          <w:rFonts w:asciiTheme="minorHAnsi" w:hAnsiTheme="minorHAnsi"/>
          <w:b/>
          <w:sz w:val="22"/>
          <w:szCs w:val="22"/>
          <w:u w:color="FF0000"/>
        </w:rPr>
      </w:pPr>
    </w:p>
    <w:p w:rsidR="004B3EAC" w:rsidRPr="00817234" w:rsidRDefault="000B3840" w:rsidP="00817234">
      <w:pPr>
        <w:jc w:val="center"/>
        <w:rPr>
          <w:rFonts w:asciiTheme="minorHAnsi" w:hAnsiTheme="minorHAnsi"/>
          <w:b/>
          <w:sz w:val="22"/>
          <w:szCs w:val="22"/>
          <w:u w:color="FF0000"/>
        </w:rPr>
      </w:pPr>
      <w:r w:rsidRPr="00817234">
        <w:rPr>
          <w:rFonts w:asciiTheme="minorHAnsi" w:hAnsiTheme="minorHAnsi"/>
          <w:b/>
          <w:sz w:val="22"/>
          <w:szCs w:val="22"/>
          <w:u w:color="FF0000"/>
        </w:rPr>
        <w:t>DICHIARO</w:t>
      </w:r>
    </w:p>
    <w:p w:rsidR="000B3840" w:rsidRPr="00817234" w:rsidRDefault="000B3840" w:rsidP="000B3840">
      <w:pPr>
        <w:jc w:val="both"/>
        <w:rPr>
          <w:rFonts w:asciiTheme="minorHAnsi" w:hAnsiTheme="minorHAnsi"/>
          <w:sz w:val="22"/>
          <w:szCs w:val="22"/>
          <w:u w:color="FF0000"/>
        </w:rPr>
      </w:pPr>
      <w:r w:rsidRPr="00817234">
        <w:rPr>
          <w:rFonts w:asciiTheme="minorHAnsi" w:hAnsiTheme="minorHAnsi"/>
          <w:sz w:val="22"/>
          <w:szCs w:val="22"/>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817234">
        <w:rPr>
          <w:rFonts w:asciiTheme="minorHAnsi" w:hAnsiTheme="minorHAnsi"/>
          <w:sz w:val="22"/>
          <w:szCs w:val="22"/>
          <w:u w:color="FF0000"/>
        </w:rPr>
        <w:t>contenute</w:t>
      </w:r>
      <w:r w:rsidRPr="00817234">
        <w:rPr>
          <w:rFonts w:asciiTheme="minorHAnsi" w:hAnsiTheme="minorHAnsi"/>
          <w:sz w:val="22"/>
          <w:szCs w:val="22"/>
          <w:u w:color="FF0000"/>
        </w:rPr>
        <w:t xml:space="preserve"> nell’OM sulla mobilità del personale docente ed educativo a T.I. della scuola, e nel CCNI sulla mobilità:</w:t>
      </w:r>
    </w:p>
    <w:p w:rsidR="000B3840" w:rsidRPr="00817234" w:rsidRDefault="000B3840" w:rsidP="000B3840">
      <w:pPr>
        <w:jc w:val="both"/>
        <w:rPr>
          <w:rFonts w:asciiTheme="minorHAnsi" w:hAnsiTheme="minorHAnsi"/>
          <w:b/>
          <w:sz w:val="22"/>
          <w:szCs w:val="22"/>
          <w:u w:color="FF0000"/>
        </w:rPr>
      </w:pPr>
      <w:r w:rsidRPr="00817234">
        <w:rPr>
          <w:rFonts w:asciiTheme="minorHAnsi" w:hAnsiTheme="minorHAnsi"/>
          <w:sz w:val="22"/>
          <w:szCs w:val="22"/>
          <w:u w:color="FF0000"/>
        </w:rPr>
        <w:t>di essere beneficiario</w:t>
      </w:r>
      <w:r w:rsidR="004B3EAC" w:rsidRPr="00817234">
        <w:rPr>
          <w:rFonts w:asciiTheme="minorHAnsi" w:hAnsiTheme="minorHAnsi"/>
          <w:sz w:val="22"/>
          <w:szCs w:val="22"/>
          <w:u w:color="FF0000"/>
        </w:rPr>
        <w:t>/a</w:t>
      </w:r>
      <w:r w:rsidRPr="00817234">
        <w:rPr>
          <w:rFonts w:asciiTheme="minorHAnsi" w:hAnsiTheme="minorHAnsi"/>
          <w:sz w:val="22"/>
          <w:szCs w:val="22"/>
          <w:u w:color="FF0000"/>
        </w:rPr>
        <w:t xml:space="preserve"> delle precedenze previste al </w:t>
      </w:r>
      <w:r w:rsidR="00A42B46" w:rsidRPr="00817234">
        <w:rPr>
          <w:rFonts w:asciiTheme="minorHAnsi" w:hAnsiTheme="minorHAnsi"/>
          <w:sz w:val="22"/>
          <w:szCs w:val="22"/>
          <w:u w:color="FF0000"/>
        </w:rPr>
        <w:t xml:space="preserve">seguente punto- </w:t>
      </w:r>
      <w:r w:rsidRPr="00817234">
        <w:rPr>
          <w:rFonts w:asciiTheme="minorHAnsi" w:hAnsiTheme="minorHAnsi"/>
          <w:b/>
          <w:sz w:val="22"/>
          <w:szCs w:val="22"/>
          <w:u w:color="FF0000"/>
        </w:rPr>
        <w:t xml:space="preserve"> SISTEMA DELLE PRECEDENZE  ED ESCLUSIONE DALLA GRADUATORIA INTERNA D’ISTITUTO </w:t>
      </w:r>
    </w:p>
    <w:p w:rsidR="00577B04" w:rsidRPr="00817234" w:rsidRDefault="00577B04" w:rsidP="000B3840">
      <w:pPr>
        <w:jc w:val="both"/>
        <w:rPr>
          <w:rFonts w:asciiTheme="minorHAnsi" w:hAnsiTheme="minorHAnsi"/>
          <w:sz w:val="22"/>
          <w:szCs w:val="22"/>
          <w:u w:color="FF0000"/>
        </w:rPr>
      </w:pPr>
    </w:p>
    <w:tbl>
      <w:tblPr>
        <w:tblStyle w:val="Grigliatabella"/>
        <w:tblW w:w="5000" w:type="pct"/>
        <w:tblLook w:val="04A0"/>
      </w:tblPr>
      <w:tblGrid>
        <w:gridCol w:w="421"/>
        <w:gridCol w:w="2089"/>
        <w:gridCol w:w="349"/>
        <w:gridCol w:w="7280"/>
      </w:tblGrid>
      <w:tr w:rsidR="00A42B46" w:rsidRPr="00817234" w:rsidTr="004B3EAC">
        <w:trPr>
          <w:trHeight w:val="319"/>
        </w:trPr>
        <w:tc>
          <w:tcPr>
            <w:tcW w:w="210" w:type="pct"/>
            <w:vMerge w:val="restart"/>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w:t>
            </w:r>
          </w:p>
        </w:tc>
        <w:tc>
          <w:tcPr>
            <w:tcW w:w="1032" w:type="pct"/>
            <w:vMerge w:val="restart"/>
          </w:tcPr>
          <w:p w:rsidR="00A42B46" w:rsidRPr="00817234" w:rsidRDefault="00A42B46" w:rsidP="004B3EAC">
            <w:pPr>
              <w:rPr>
                <w:rFonts w:asciiTheme="minorHAnsi" w:hAnsiTheme="minorHAnsi"/>
                <w:sz w:val="22"/>
                <w:szCs w:val="22"/>
                <w:u w:color="FF0000"/>
              </w:rPr>
            </w:pPr>
            <w:r w:rsidRPr="00817234">
              <w:rPr>
                <w:rFonts w:asciiTheme="minorHAnsi" w:hAnsiTheme="minorHAnsi"/>
                <w:sz w:val="22"/>
                <w:szCs w:val="22"/>
                <w:u w:color="FF0000"/>
              </w:rPr>
              <w:t>I) DISABILITA’ E GRAVI MOTIVI DI SALUTE</w:t>
            </w:r>
          </w:p>
        </w:tc>
        <w:tc>
          <w:tcPr>
            <w:tcW w:w="166" w:type="pct"/>
          </w:tcPr>
          <w:p w:rsidR="00A42B46" w:rsidRPr="00817234" w:rsidRDefault="00A42B46" w:rsidP="00A42B46">
            <w:pPr>
              <w:jc w:val="both"/>
              <w:rPr>
                <w:rFonts w:asciiTheme="minorHAnsi" w:hAnsiTheme="minorHAnsi"/>
                <w:sz w:val="22"/>
                <w:szCs w:val="22"/>
                <w:u w:color="FF0000"/>
              </w:rPr>
            </w:pPr>
            <w:r w:rsidRPr="00817234">
              <w:rPr>
                <w:rFonts w:asciiTheme="minorHAnsi" w:hAnsiTheme="minorHAnsi"/>
                <w:sz w:val="22"/>
                <w:szCs w:val="22"/>
                <w:u w:color="FF0000"/>
              </w:rPr>
              <w:t>□</w:t>
            </w:r>
          </w:p>
        </w:tc>
        <w:tc>
          <w:tcPr>
            <w:tcW w:w="3592" w:type="pct"/>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1) personale scolastico docente non vedente (art. 3 della Legge 28 marzo 1991 n. 120);</w:t>
            </w:r>
          </w:p>
        </w:tc>
      </w:tr>
      <w:tr w:rsidR="00A42B46" w:rsidRPr="00817234" w:rsidTr="004B3EAC">
        <w:trPr>
          <w:trHeight w:val="134"/>
        </w:trPr>
        <w:tc>
          <w:tcPr>
            <w:tcW w:w="210" w:type="pct"/>
            <w:vMerge/>
          </w:tcPr>
          <w:p w:rsidR="00A42B46" w:rsidRPr="00817234" w:rsidRDefault="00A42B46" w:rsidP="000B3840">
            <w:pPr>
              <w:jc w:val="both"/>
              <w:rPr>
                <w:rFonts w:asciiTheme="minorHAnsi" w:hAnsiTheme="minorHAnsi"/>
                <w:sz w:val="22"/>
                <w:szCs w:val="22"/>
                <w:u w:color="FF0000"/>
              </w:rPr>
            </w:pPr>
          </w:p>
        </w:tc>
        <w:tc>
          <w:tcPr>
            <w:tcW w:w="1032" w:type="pct"/>
            <w:vMerge/>
          </w:tcPr>
          <w:p w:rsidR="00A42B46" w:rsidRPr="00817234" w:rsidRDefault="00A42B46" w:rsidP="004B3EAC">
            <w:pPr>
              <w:rPr>
                <w:rFonts w:asciiTheme="minorHAnsi" w:hAnsiTheme="minorHAnsi"/>
                <w:sz w:val="22"/>
                <w:szCs w:val="22"/>
                <w:u w:color="FF0000"/>
              </w:rPr>
            </w:pPr>
          </w:p>
        </w:tc>
        <w:tc>
          <w:tcPr>
            <w:tcW w:w="166" w:type="pct"/>
          </w:tcPr>
          <w:p w:rsidR="00A42B46" w:rsidRPr="00817234" w:rsidRDefault="00A42B46" w:rsidP="00A42B46">
            <w:pPr>
              <w:jc w:val="both"/>
              <w:rPr>
                <w:rFonts w:asciiTheme="minorHAnsi" w:hAnsiTheme="minorHAnsi"/>
                <w:sz w:val="22"/>
                <w:szCs w:val="22"/>
                <w:u w:color="FF0000"/>
              </w:rPr>
            </w:pPr>
            <w:r w:rsidRPr="00817234">
              <w:rPr>
                <w:rFonts w:asciiTheme="minorHAnsi" w:hAnsiTheme="minorHAnsi"/>
                <w:sz w:val="22"/>
                <w:szCs w:val="22"/>
                <w:u w:color="FF0000"/>
              </w:rPr>
              <w:t>□</w:t>
            </w:r>
          </w:p>
        </w:tc>
        <w:tc>
          <w:tcPr>
            <w:tcW w:w="3592" w:type="pct"/>
          </w:tcPr>
          <w:p w:rsidR="00A42B46" w:rsidRPr="00817234" w:rsidRDefault="00A42B46" w:rsidP="00A42B46">
            <w:pPr>
              <w:jc w:val="both"/>
              <w:rPr>
                <w:rFonts w:asciiTheme="minorHAnsi" w:hAnsiTheme="minorHAnsi"/>
                <w:sz w:val="22"/>
                <w:szCs w:val="22"/>
                <w:u w:color="FF0000"/>
              </w:rPr>
            </w:pPr>
            <w:r w:rsidRPr="00817234">
              <w:rPr>
                <w:rFonts w:asciiTheme="minorHAnsi" w:hAnsiTheme="minorHAnsi"/>
                <w:sz w:val="22"/>
                <w:szCs w:val="22"/>
                <w:u w:color="FF0000"/>
              </w:rPr>
              <w:t xml:space="preserve">2) personale emodializzato (art. 61 della Legge 270/82). </w:t>
            </w:r>
          </w:p>
        </w:tc>
      </w:tr>
      <w:tr w:rsidR="00A42B46" w:rsidRPr="00817234" w:rsidTr="004B3EAC">
        <w:trPr>
          <w:trHeight w:val="849"/>
        </w:trPr>
        <w:tc>
          <w:tcPr>
            <w:tcW w:w="210" w:type="pct"/>
            <w:vMerge w:val="restart"/>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w:t>
            </w:r>
          </w:p>
        </w:tc>
        <w:tc>
          <w:tcPr>
            <w:tcW w:w="1032" w:type="pct"/>
            <w:vMerge w:val="restart"/>
          </w:tcPr>
          <w:p w:rsidR="00A42B46" w:rsidRPr="00817234" w:rsidRDefault="00A42B46" w:rsidP="004B3EAC">
            <w:pPr>
              <w:rPr>
                <w:rFonts w:asciiTheme="minorHAnsi" w:hAnsiTheme="minorHAnsi"/>
                <w:sz w:val="22"/>
                <w:szCs w:val="22"/>
                <w:u w:color="FF0000"/>
              </w:rPr>
            </w:pPr>
            <w:r w:rsidRPr="00817234">
              <w:rPr>
                <w:rFonts w:asciiTheme="minorHAnsi" w:hAnsiTheme="minorHAnsi"/>
                <w:sz w:val="22"/>
                <w:szCs w:val="22"/>
                <w:u w:color="FF0000"/>
              </w:rPr>
              <w:t>III) PERSONALE CON DISABILITA’ E PERSONALE CHE HA BISOGNO DI PARTICOLARI CURE CONTINUATIVE</w:t>
            </w:r>
          </w:p>
          <w:p w:rsidR="00A42B46" w:rsidRPr="00817234" w:rsidRDefault="00A42B46" w:rsidP="004B3EAC">
            <w:pPr>
              <w:rPr>
                <w:rFonts w:asciiTheme="minorHAnsi" w:hAnsiTheme="minorHAnsi"/>
                <w:sz w:val="22"/>
                <w:szCs w:val="22"/>
                <w:u w:color="FF0000"/>
              </w:rPr>
            </w:pPr>
          </w:p>
          <w:p w:rsidR="00A42B46" w:rsidRPr="00817234" w:rsidRDefault="00A42B46" w:rsidP="004B3EAC">
            <w:pPr>
              <w:rPr>
                <w:rFonts w:asciiTheme="minorHAnsi" w:hAnsiTheme="minorHAnsi"/>
                <w:sz w:val="22"/>
                <w:szCs w:val="22"/>
                <w:u w:color="FF0000"/>
              </w:rPr>
            </w:pPr>
            <w:r w:rsidRPr="00817234">
              <w:rPr>
                <w:rFonts w:asciiTheme="minorHAnsi" w:hAnsiTheme="minorHAnsi"/>
                <w:sz w:val="22"/>
                <w:szCs w:val="22"/>
                <w:u w:color="FF0000"/>
              </w:rPr>
              <w:t>.</w:t>
            </w:r>
          </w:p>
          <w:p w:rsidR="00A42B46" w:rsidRPr="00817234" w:rsidRDefault="00A42B46" w:rsidP="004B3EAC">
            <w:pPr>
              <w:rPr>
                <w:rFonts w:asciiTheme="minorHAnsi" w:hAnsiTheme="minorHAnsi"/>
                <w:sz w:val="22"/>
                <w:szCs w:val="22"/>
                <w:u w:color="FF0000"/>
              </w:rPr>
            </w:pPr>
          </w:p>
        </w:tc>
        <w:tc>
          <w:tcPr>
            <w:tcW w:w="166" w:type="pct"/>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w:t>
            </w:r>
          </w:p>
        </w:tc>
        <w:tc>
          <w:tcPr>
            <w:tcW w:w="3592" w:type="pct"/>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817234" w:rsidTr="004B3EAC">
        <w:trPr>
          <w:trHeight w:val="1377"/>
        </w:trPr>
        <w:tc>
          <w:tcPr>
            <w:tcW w:w="210" w:type="pct"/>
            <w:vMerge/>
          </w:tcPr>
          <w:p w:rsidR="00A42B46" w:rsidRPr="00817234" w:rsidRDefault="00A42B46" w:rsidP="000B3840">
            <w:pPr>
              <w:jc w:val="both"/>
              <w:rPr>
                <w:rFonts w:asciiTheme="minorHAnsi" w:hAnsiTheme="minorHAnsi"/>
                <w:sz w:val="22"/>
                <w:szCs w:val="22"/>
                <w:u w:color="FF0000"/>
              </w:rPr>
            </w:pPr>
          </w:p>
        </w:tc>
        <w:tc>
          <w:tcPr>
            <w:tcW w:w="1032" w:type="pct"/>
            <w:vMerge/>
          </w:tcPr>
          <w:p w:rsidR="00A42B46" w:rsidRPr="00817234" w:rsidRDefault="00A42B46" w:rsidP="004B3EAC">
            <w:pPr>
              <w:rPr>
                <w:rFonts w:asciiTheme="minorHAnsi" w:hAnsiTheme="minorHAnsi"/>
                <w:sz w:val="22"/>
                <w:szCs w:val="22"/>
                <w:u w:color="FF0000"/>
              </w:rPr>
            </w:pPr>
          </w:p>
        </w:tc>
        <w:tc>
          <w:tcPr>
            <w:tcW w:w="166" w:type="pct"/>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w:t>
            </w:r>
          </w:p>
        </w:tc>
        <w:tc>
          <w:tcPr>
            <w:tcW w:w="3592" w:type="pct"/>
          </w:tcPr>
          <w:p w:rsidR="00A42B46" w:rsidRPr="00817234" w:rsidRDefault="00A42B46" w:rsidP="00A42B46">
            <w:pPr>
              <w:jc w:val="both"/>
              <w:rPr>
                <w:rFonts w:asciiTheme="minorHAnsi" w:hAnsiTheme="minorHAnsi"/>
                <w:sz w:val="22"/>
                <w:szCs w:val="22"/>
                <w:u w:color="FF0000"/>
              </w:rPr>
            </w:pPr>
            <w:r w:rsidRPr="00817234">
              <w:rPr>
                <w:rFonts w:asciiTheme="minorHAnsi" w:hAnsiTheme="minorHAnsi"/>
                <w:sz w:val="22"/>
                <w:szCs w:val="22"/>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817234" w:rsidTr="004B3EAC">
        <w:trPr>
          <w:trHeight w:val="457"/>
        </w:trPr>
        <w:tc>
          <w:tcPr>
            <w:tcW w:w="210" w:type="pct"/>
            <w:vMerge/>
          </w:tcPr>
          <w:p w:rsidR="00A42B46" w:rsidRPr="00817234" w:rsidRDefault="00A42B46" w:rsidP="000B3840">
            <w:pPr>
              <w:jc w:val="both"/>
              <w:rPr>
                <w:rFonts w:asciiTheme="minorHAnsi" w:hAnsiTheme="minorHAnsi"/>
                <w:sz w:val="22"/>
                <w:szCs w:val="22"/>
                <w:u w:color="FF0000"/>
              </w:rPr>
            </w:pPr>
          </w:p>
        </w:tc>
        <w:tc>
          <w:tcPr>
            <w:tcW w:w="1032" w:type="pct"/>
            <w:vMerge/>
          </w:tcPr>
          <w:p w:rsidR="00A42B46" w:rsidRPr="00817234" w:rsidRDefault="00A42B46" w:rsidP="004B3EAC">
            <w:pPr>
              <w:rPr>
                <w:rFonts w:asciiTheme="minorHAnsi" w:hAnsiTheme="minorHAnsi"/>
                <w:sz w:val="22"/>
                <w:szCs w:val="22"/>
                <w:u w:color="FF0000"/>
              </w:rPr>
            </w:pPr>
          </w:p>
        </w:tc>
        <w:tc>
          <w:tcPr>
            <w:tcW w:w="166" w:type="pct"/>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w:t>
            </w:r>
          </w:p>
        </w:tc>
        <w:tc>
          <w:tcPr>
            <w:tcW w:w="3592" w:type="pct"/>
          </w:tcPr>
          <w:p w:rsidR="00A42B46" w:rsidRPr="00817234" w:rsidRDefault="00A42B46" w:rsidP="00A42B46">
            <w:pPr>
              <w:jc w:val="both"/>
              <w:rPr>
                <w:rFonts w:asciiTheme="minorHAnsi" w:hAnsiTheme="minorHAnsi"/>
                <w:sz w:val="22"/>
                <w:szCs w:val="22"/>
                <w:u w:color="FF0000"/>
              </w:rPr>
            </w:pPr>
            <w:r w:rsidRPr="00817234">
              <w:rPr>
                <w:rFonts w:asciiTheme="minorHAnsi" w:hAnsiTheme="minorHAnsi"/>
                <w:sz w:val="22"/>
                <w:szCs w:val="22"/>
                <w:u w:color="FF0000"/>
              </w:rPr>
              <w:t>3) personale appartenente alle categorie previste dal comma 6, dell'art. 33 della legge n. 104/92, richiamato dall'art. 601, del D.L.vo n. 297/94.</w:t>
            </w:r>
          </w:p>
        </w:tc>
      </w:tr>
      <w:tr w:rsidR="00A42B46" w:rsidRPr="00817234" w:rsidTr="004B3EAC">
        <w:trPr>
          <w:trHeight w:val="101"/>
        </w:trPr>
        <w:tc>
          <w:tcPr>
            <w:tcW w:w="210" w:type="pct"/>
            <w:vMerge w:val="restart"/>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w:t>
            </w:r>
          </w:p>
        </w:tc>
        <w:tc>
          <w:tcPr>
            <w:tcW w:w="1032" w:type="pct"/>
            <w:vMerge w:val="restart"/>
          </w:tcPr>
          <w:p w:rsidR="00A42B46" w:rsidRPr="00817234" w:rsidRDefault="00A42B46" w:rsidP="004B3EAC">
            <w:pPr>
              <w:rPr>
                <w:rFonts w:asciiTheme="minorHAnsi" w:hAnsiTheme="minorHAnsi"/>
                <w:sz w:val="22"/>
                <w:szCs w:val="22"/>
                <w:u w:color="FF0000"/>
              </w:rPr>
            </w:pPr>
            <w:r w:rsidRPr="00817234">
              <w:rPr>
                <w:rFonts w:asciiTheme="minorHAnsi" w:hAnsiTheme="minorHAnsi"/>
                <w:sz w:val="22"/>
                <w:szCs w:val="22"/>
                <w:u w:color="FF0000"/>
              </w:rPr>
              <w:t>V) ASSISTENZA</w:t>
            </w:r>
          </w:p>
          <w:p w:rsidR="00A42B46" w:rsidRPr="00817234" w:rsidRDefault="00A42B46" w:rsidP="004B3EAC">
            <w:pPr>
              <w:rPr>
                <w:rFonts w:asciiTheme="minorHAnsi" w:hAnsiTheme="minorHAnsi"/>
                <w:sz w:val="22"/>
                <w:szCs w:val="22"/>
                <w:u w:color="FF0000"/>
              </w:rPr>
            </w:pPr>
          </w:p>
        </w:tc>
        <w:tc>
          <w:tcPr>
            <w:tcW w:w="166" w:type="pct"/>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w:t>
            </w:r>
          </w:p>
        </w:tc>
        <w:tc>
          <w:tcPr>
            <w:tcW w:w="3592" w:type="pct"/>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ASSISTENZA AL CONIUGE, ED AL FIGLIO CON DISABILITA’</w:t>
            </w:r>
          </w:p>
        </w:tc>
      </w:tr>
      <w:tr w:rsidR="00A42B46" w:rsidRPr="00817234" w:rsidTr="004B3EAC">
        <w:trPr>
          <w:trHeight w:val="134"/>
        </w:trPr>
        <w:tc>
          <w:tcPr>
            <w:tcW w:w="210" w:type="pct"/>
            <w:vMerge/>
          </w:tcPr>
          <w:p w:rsidR="00A42B46" w:rsidRPr="00817234" w:rsidRDefault="00A42B46" w:rsidP="000B3840">
            <w:pPr>
              <w:jc w:val="both"/>
              <w:rPr>
                <w:rFonts w:asciiTheme="minorHAnsi" w:hAnsiTheme="minorHAnsi"/>
                <w:sz w:val="22"/>
                <w:szCs w:val="22"/>
                <w:u w:color="FF0000"/>
              </w:rPr>
            </w:pPr>
          </w:p>
        </w:tc>
        <w:tc>
          <w:tcPr>
            <w:tcW w:w="1032" w:type="pct"/>
            <w:vMerge/>
          </w:tcPr>
          <w:p w:rsidR="00A42B46" w:rsidRPr="00817234" w:rsidRDefault="00A42B46" w:rsidP="00A42B46">
            <w:pPr>
              <w:jc w:val="both"/>
              <w:rPr>
                <w:rFonts w:asciiTheme="minorHAnsi" w:hAnsiTheme="minorHAnsi"/>
                <w:sz w:val="22"/>
                <w:szCs w:val="22"/>
                <w:u w:color="FF0000"/>
              </w:rPr>
            </w:pPr>
          </w:p>
        </w:tc>
        <w:tc>
          <w:tcPr>
            <w:tcW w:w="166" w:type="pct"/>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w:t>
            </w:r>
          </w:p>
        </w:tc>
        <w:tc>
          <w:tcPr>
            <w:tcW w:w="3592" w:type="pct"/>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ASSISTENZA DA PARTE DEL FIGLIO REFERENTE UNICO AL GENITORE CON DISABILITA’</w:t>
            </w:r>
          </w:p>
        </w:tc>
      </w:tr>
      <w:tr w:rsidR="00A42B46" w:rsidRPr="00817234" w:rsidTr="004B3EAC">
        <w:trPr>
          <w:trHeight w:val="70"/>
        </w:trPr>
        <w:tc>
          <w:tcPr>
            <w:tcW w:w="210" w:type="pct"/>
            <w:vMerge/>
          </w:tcPr>
          <w:p w:rsidR="00A42B46" w:rsidRPr="00817234" w:rsidRDefault="00A42B46" w:rsidP="000B3840">
            <w:pPr>
              <w:jc w:val="both"/>
              <w:rPr>
                <w:rFonts w:asciiTheme="minorHAnsi" w:hAnsiTheme="minorHAnsi"/>
                <w:sz w:val="22"/>
                <w:szCs w:val="22"/>
                <w:u w:color="FF0000"/>
              </w:rPr>
            </w:pPr>
          </w:p>
        </w:tc>
        <w:tc>
          <w:tcPr>
            <w:tcW w:w="1032" w:type="pct"/>
            <w:vMerge/>
          </w:tcPr>
          <w:p w:rsidR="00A42B46" w:rsidRPr="00817234" w:rsidRDefault="00A42B46" w:rsidP="00A42B46">
            <w:pPr>
              <w:jc w:val="both"/>
              <w:rPr>
                <w:rFonts w:asciiTheme="minorHAnsi" w:hAnsiTheme="minorHAnsi"/>
                <w:sz w:val="22"/>
                <w:szCs w:val="22"/>
                <w:u w:color="FF0000"/>
              </w:rPr>
            </w:pPr>
          </w:p>
        </w:tc>
        <w:tc>
          <w:tcPr>
            <w:tcW w:w="166" w:type="pct"/>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w:t>
            </w:r>
          </w:p>
        </w:tc>
        <w:tc>
          <w:tcPr>
            <w:tcW w:w="3592" w:type="pct"/>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ASSISTENZA DA PARTE DI CHI ESERCITA LA TUTELA LEGALE</w:t>
            </w:r>
          </w:p>
        </w:tc>
      </w:tr>
      <w:tr w:rsidR="00A42B46" w:rsidRPr="00817234" w:rsidTr="004B3EAC">
        <w:tc>
          <w:tcPr>
            <w:tcW w:w="210" w:type="pct"/>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w:t>
            </w:r>
          </w:p>
        </w:tc>
        <w:tc>
          <w:tcPr>
            <w:tcW w:w="4790" w:type="pct"/>
            <w:gridSpan w:val="3"/>
          </w:tcPr>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VII) PERSONALE CHE RICOPRE CARICHE PUBBLICHE NELLE AMMINISTRAZIONI DEGLI ENTI LOCALI</w:t>
            </w:r>
          </w:p>
        </w:tc>
      </w:tr>
    </w:tbl>
    <w:p w:rsidR="000B3840" w:rsidRPr="00817234" w:rsidRDefault="00A42B46" w:rsidP="004B3EAC">
      <w:pPr>
        <w:jc w:val="center"/>
        <w:rPr>
          <w:rFonts w:asciiTheme="minorHAnsi" w:hAnsiTheme="minorHAnsi"/>
          <w:b/>
          <w:sz w:val="22"/>
          <w:szCs w:val="22"/>
          <w:u w:color="FF0000"/>
        </w:rPr>
      </w:pPr>
      <w:r w:rsidRPr="00817234">
        <w:rPr>
          <w:rFonts w:asciiTheme="minorHAnsi" w:hAnsiTheme="minorHAnsi"/>
          <w:b/>
          <w:sz w:val="22"/>
          <w:szCs w:val="22"/>
          <w:u w:color="FF0000"/>
        </w:rPr>
        <w:t>CHIEDO</w:t>
      </w:r>
    </w:p>
    <w:p w:rsidR="004B3EAC" w:rsidRPr="00817234" w:rsidRDefault="004B3EAC" w:rsidP="004B3EAC">
      <w:pPr>
        <w:jc w:val="center"/>
        <w:rPr>
          <w:rFonts w:asciiTheme="minorHAnsi" w:hAnsiTheme="minorHAnsi"/>
          <w:b/>
          <w:sz w:val="22"/>
          <w:szCs w:val="22"/>
          <w:u w:color="FF0000"/>
        </w:rPr>
      </w:pPr>
    </w:p>
    <w:p w:rsidR="00A42B46" w:rsidRPr="00817234" w:rsidRDefault="00A42B46" w:rsidP="000B3840">
      <w:pPr>
        <w:jc w:val="both"/>
        <w:rPr>
          <w:rFonts w:asciiTheme="minorHAnsi" w:hAnsiTheme="minorHAnsi"/>
          <w:sz w:val="22"/>
          <w:szCs w:val="22"/>
          <w:u w:color="FF0000"/>
        </w:rPr>
      </w:pPr>
      <w:r w:rsidRPr="00817234">
        <w:rPr>
          <w:rFonts w:asciiTheme="minorHAnsi" w:hAnsiTheme="minorHAnsi"/>
          <w:sz w:val="22"/>
          <w:szCs w:val="22"/>
          <w:u w:color="FF0000"/>
        </w:rPr>
        <w:t>Pertanto l’esclusione della graduatoria interna di istituto ai sensi della normativa vigente</w:t>
      </w:r>
    </w:p>
    <w:p w:rsidR="00A42B46" w:rsidRPr="00817234" w:rsidRDefault="00A42B46" w:rsidP="004B3EAC">
      <w:pPr>
        <w:jc w:val="center"/>
        <w:rPr>
          <w:rFonts w:asciiTheme="minorHAnsi" w:hAnsiTheme="minorHAnsi"/>
          <w:b/>
          <w:sz w:val="22"/>
          <w:szCs w:val="22"/>
          <w:u w:color="FF0000"/>
        </w:rPr>
      </w:pPr>
      <w:r w:rsidRPr="00817234">
        <w:rPr>
          <w:rFonts w:asciiTheme="minorHAnsi" w:hAnsiTheme="minorHAnsi"/>
          <w:b/>
          <w:sz w:val="22"/>
          <w:szCs w:val="22"/>
          <w:u w:color="FF0000"/>
        </w:rPr>
        <w:t>ALLEGO</w:t>
      </w:r>
    </w:p>
    <w:p w:rsidR="004B3EAC" w:rsidRPr="00817234" w:rsidRDefault="004B3EAC" w:rsidP="004B3EAC">
      <w:pPr>
        <w:jc w:val="center"/>
        <w:rPr>
          <w:rFonts w:asciiTheme="minorHAnsi" w:hAnsiTheme="minorHAnsi"/>
          <w:b/>
          <w:sz w:val="22"/>
          <w:szCs w:val="22"/>
          <w:u w:color="FF0000"/>
        </w:rPr>
      </w:pPr>
    </w:p>
    <w:p w:rsidR="00A42B46" w:rsidRPr="00817234" w:rsidRDefault="00A42B46" w:rsidP="004B3EAC">
      <w:pPr>
        <w:pStyle w:val="Paragrafoelenco"/>
        <w:numPr>
          <w:ilvl w:val="0"/>
          <w:numId w:val="2"/>
        </w:numPr>
        <w:jc w:val="both"/>
        <w:rPr>
          <w:rFonts w:asciiTheme="minorHAnsi" w:hAnsiTheme="minorHAnsi"/>
          <w:sz w:val="22"/>
          <w:szCs w:val="22"/>
          <w:u w:color="FF0000"/>
        </w:rPr>
      </w:pPr>
      <w:r w:rsidRPr="00817234">
        <w:rPr>
          <w:rFonts w:asciiTheme="minorHAnsi" w:hAnsiTheme="minorHAnsi"/>
          <w:sz w:val="22"/>
          <w:szCs w:val="22"/>
          <w:u w:color="FF0000"/>
        </w:rPr>
        <w:t xml:space="preserve">Documentazione e certificazione </w:t>
      </w:r>
    </w:p>
    <w:p w:rsidR="004B3EAC" w:rsidRPr="00817234" w:rsidRDefault="004B3EAC" w:rsidP="004B3EAC">
      <w:pPr>
        <w:pStyle w:val="Paragrafoelenco"/>
        <w:numPr>
          <w:ilvl w:val="0"/>
          <w:numId w:val="2"/>
        </w:numPr>
        <w:jc w:val="both"/>
        <w:rPr>
          <w:rFonts w:asciiTheme="minorHAnsi" w:hAnsiTheme="minorHAnsi"/>
          <w:sz w:val="22"/>
          <w:szCs w:val="22"/>
          <w:u w:color="FF0000"/>
        </w:rPr>
      </w:pPr>
      <w:r w:rsidRPr="00817234">
        <w:rPr>
          <w:rFonts w:asciiTheme="minorHAnsi" w:hAnsiTheme="minorHAnsi"/>
          <w:sz w:val="22"/>
          <w:szCs w:val="22"/>
          <w:u w:color="FF0000"/>
        </w:rPr>
        <w:t>Le documentazioni e le certificazioni sono agli atti della scuola e vigenti alla data attuale</w:t>
      </w:r>
    </w:p>
    <w:p w:rsidR="004B3EAC" w:rsidRPr="00817234" w:rsidRDefault="004B3EAC" w:rsidP="000B3840">
      <w:pPr>
        <w:jc w:val="both"/>
        <w:rPr>
          <w:rFonts w:asciiTheme="minorHAnsi" w:hAnsiTheme="minorHAnsi"/>
          <w:sz w:val="22"/>
          <w:szCs w:val="22"/>
          <w:u w:color="FF0000"/>
        </w:rPr>
      </w:pPr>
    </w:p>
    <w:p w:rsidR="004B3EAC" w:rsidRPr="00817234" w:rsidRDefault="00577B04" w:rsidP="000B3840">
      <w:pPr>
        <w:jc w:val="both"/>
        <w:rPr>
          <w:rFonts w:asciiTheme="minorHAnsi" w:hAnsiTheme="minorHAnsi"/>
          <w:sz w:val="22"/>
          <w:szCs w:val="22"/>
          <w:u w:color="FF0000"/>
        </w:rPr>
      </w:pPr>
      <w:r w:rsidRPr="00817234">
        <w:rPr>
          <w:rFonts w:asciiTheme="minorHAnsi" w:hAnsiTheme="minorHAnsi"/>
          <w:sz w:val="22"/>
          <w:szCs w:val="22"/>
          <w:u w:color="FF0000"/>
        </w:rPr>
        <w:t xml:space="preserve">Palermo, </w:t>
      </w:r>
      <w:r w:rsidR="004B3EAC" w:rsidRPr="00817234">
        <w:rPr>
          <w:rFonts w:asciiTheme="minorHAnsi" w:hAnsiTheme="minorHAnsi"/>
          <w:sz w:val="22"/>
          <w:szCs w:val="22"/>
          <w:u w:color="FF0000"/>
        </w:rPr>
        <w:t>____/____/____</w:t>
      </w:r>
    </w:p>
    <w:p w:rsidR="004B3EAC" w:rsidRPr="00817234" w:rsidRDefault="00817234" w:rsidP="00577B04">
      <w:pPr>
        <w:ind w:left="7080" w:firstLine="708"/>
        <w:rPr>
          <w:rFonts w:asciiTheme="minorHAnsi" w:hAnsiTheme="minorHAnsi"/>
          <w:sz w:val="22"/>
          <w:szCs w:val="22"/>
          <w:u w:color="FF0000"/>
        </w:rPr>
      </w:pPr>
      <w:r>
        <w:rPr>
          <w:rFonts w:asciiTheme="minorHAnsi" w:hAnsiTheme="minorHAnsi"/>
          <w:sz w:val="22"/>
          <w:szCs w:val="22"/>
          <w:u w:color="FF0000"/>
        </w:rPr>
        <w:t>F</w:t>
      </w:r>
      <w:r w:rsidR="004B3EAC" w:rsidRPr="00817234">
        <w:rPr>
          <w:rFonts w:asciiTheme="minorHAnsi" w:hAnsiTheme="minorHAnsi"/>
          <w:sz w:val="22"/>
          <w:szCs w:val="22"/>
          <w:u w:color="FF0000"/>
        </w:rPr>
        <w:t>IRMA</w:t>
      </w:r>
    </w:p>
    <w:p w:rsidR="004B3EAC" w:rsidRPr="00817234" w:rsidRDefault="004B3EAC" w:rsidP="004B3EAC">
      <w:pPr>
        <w:jc w:val="right"/>
        <w:rPr>
          <w:rFonts w:asciiTheme="minorHAnsi" w:hAnsiTheme="minorHAnsi"/>
          <w:sz w:val="22"/>
          <w:szCs w:val="22"/>
          <w:u w:color="FF0000"/>
        </w:rPr>
      </w:pPr>
    </w:p>
    <w:p w:rsidR="004B3EAC" w:rsidRPr="00817234" w:rsidRDefault="004B3EAC" w:rsidP="004B3EAC">
      <w:pPr>
        <w:jc w:val="right"/>
        <w:rPr>
          <w:rFonts w:asciiTheme="minorHAnsi" w:hAnsiTheme="minorHAnsi"/>
          <w:sz w:val="22"/>
          <w:szCs w:val="22"/>
          <w:u w:color="FF0000"/>
        </w:rPr>
      </w:pPr>
      <w:r w:rsidRPr="00817234">
        <w:rPr>
          <w:rFonts w:asciiTheme="minorHAnsi" w:hAnsiTheme="minorHAnsi"/>
          <w:sz w:val="22"/>
          <w:szCs w:val="22"/>
          <w:u w:color="FF0000"/>
        </w:rPr>
        <w:t>_________________________________</w:t>
      </w:r>
    </w:p>
    <w:p w:rsidR="007A1C20" w:rsidRPr="00111232" w:rsidRDefault="007A1C20" w:rsidP="000B3840">
      <w:pPr>
        <w:jc w:val="both"/>
        <w:rPr>
          <w:rFonts w:asciiTheme="minorHAnsi" w:hAnsiTheme="minorHAnsi"/>
          <w:b/>
          <w:u w:color="FF0000"/>
        </w:rPr>
      </w:pPr>
    </w:p>
    <w:p w:rsidR="007A1C20" w:rsidRPr="00111232" w:rsidRDefault="007A1C20" w:rsidP="000B3840">
      <w:pPr>
        <w:jc w:val="both"/>
        <w:rPr>
          <w:rFonts w:asciiTheme="minorHAnsi" w:hAnsiTheme="minorHAnsi"/>
          <w:b/>
          <w:u w:color="FF0000"/>
        </w:rPr>
      </w:pPr>
    </w:p>
    <w:p w:rsidR="007A1C20" w:rsidRPr="00111232" w:rsidRDefault="007A1C2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1. SISTEMA DELLE PRECEDENZE.</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Le precedenze riportate nel presente articolo sono raggruppate sistematicamente per categoria e sono funzionalmente inserite, </w:t>
      </w:r>
      <w:r w:rsidRPr="00111232">
        <w:rPr>
          <w:rFonts w:asciiTheme="minorHAnsi" w:hAnsiTheme="minorHAnsi"/>
        </w:rPr>
        <w:t>secondo il seguente ordine di priorità</w:t>
      </w:r>
      <w:r w:rsidRPr="00111232">
        <w:rPr>
          <w:rFonts w:asciiTheme="minorHAnsi" w:hAnsiTheme="minorHAnsi"/>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111232" w:rsidRDefault="000B3840" w:rsidP="000B3840">
      <w:pPr>
        <w:tabs>
          <w:tab w:val="left" w:pos="3162"/>
        </w:tabs>
        <w:jc w:val="both"/>
        <w:rPr>
          <w:rFonts w:asciiTheme="minorHAnsi" w:hAnsiTheme="minorHAnsi"/>
          <w:u w:color="FF0000"/>
        </w:rPr>
      </w:pPr>
      <w:r w:rsidRPr="00111232">
        <w:rPr>
          <w:rFonts w:asciiTheme="minorHAnsi" w:hAnsiTheme="minorHAnsi"/>
          <w:u w:color="FF0000"/>
        </w:rPr>
        <w:tab/>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I) DISABILITA’ E GRAVI MOTIVI DI SALUTE</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1) personale scolastico docente non vedente (art. 3 della Legge 28 marzo 1991 n. 120);</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2) personale emodializzato (art. 61 della Legge 270/82). </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II) PERSONALE TRASFERITO D’UFFICIO NEGLI ULTIMI OTTO ANNI RICHIEDENTE IL RIENTRO NELLA SCUOLA O ISTITUTO DI PRECEDENTE TITOLARITA’</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111232">
        <w:rPr>
          <w:rFonts w:asciiTheme="minorHAnsi" w:hAnsiTheme="minorHAnsi"/>
        </w:rPr>
        <w:t xml:space="preserve">D.P.R. 29 ottobre 2012 n. 263, </w:t>
      </w:r>
      <w:r w:rsidRPr="00111232">
        <w:rPr>
          <w:rFonts w:asciiTheme="minorHAnsi" w:hAnsiTheme="minorHAnsi"/>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w:t>
      </w:r>
      <w:r w:rsidRPr="00111232">
        <w:rPr>
          <w:rFonts w:asciiTheme="minorHAnsi" w:hAnsiTheme="minorHAnsi"/>
          <w:u w:color="FF0000"/>
        </w:rPr>
        <w:lastRenderedPageBreak/>
        <w:t xml:space="preserve">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Permane, tuttavia, anche negli anni successivi, mantenendo il punteggio di continuità, il diritto al rientro nella scuola e nel comune di precedente titolarità, entro i limiti dell’ottennio iniziale.</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III) PERSONALE CON DISABILITA’ E PERSONALE CHE HA BISOGNO DI PARTICOLARI CURE CONTINUATIVE</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Nel contesto delle procedure dei trasferimenti, e nell’ambito di ciascuna delle quattro fasi, viene riconosciuta la precedenza, nell’ordine, al personale scolastico che si trovi nelle seguenti condizioni:</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3) personale appartenente alle categorie previste dal comma 6, dell'art. 33 della legge n. 104/92, richiamato dall'art. 601, del D.L.vo n. 297/94.</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Qualora la domanda preveda l’indicazione di ambiti territoriali andrà indicato per primo l’ambito corrispondente al predetto comune di residenza oppure alla parte di esso necessaria per l’assistenza.</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IV) PERSONALE TRASFERITO D’UFFICIO NEGLI ULTIMI OTTO ANNI RICHIEDENTE IL RIENTRO NEL COMUNE DI PRECEDENTE TITOLARITA’</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111232">
        <w:rPr>
          <w:rFonts w:asciiTheme="minorHAnsi" w:hAnsiTheme="minorHAnsi"/>
        </w:rPr>
        <w:t>D.P.R. 29 ottobre 2012 n. 263</w:t>
      </w:r>
      <w:r w:rsidRPr="00111232">
        <w:rPr>
          <w:rFonts w:asciiTheme="minorHAnsi" w:hAnsiTheme="minorHAnsi"/>
          <w:u w:color="FF0000"/>
        </w:rPr>
        <w:t>, competente del distretto dal quale è stato trasferito nell'ultimo ottennio, considerando a tali fini le cattedre disponibili nel comune.</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lastRenderedPageBreak/>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Permane, tuttavia, anche negli anni successivi, mantenendo il punteggio di continuità, il diritto al rientro nella scuola e nel comune di precedente titolarità, entro i limiti dell’ottennio iniziale.</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V) ASSISTENZA AL CONIUGE, ED AL FIGLIO CON DISABILITA’; ASSISTENZA DA PARTE DEL FIGLIO REFERENTE UNICO AL GENITORE CON DISABILITA’; ASSISTENZA DA PARTE DI CHI ESERCITA LA TUTELA LEGALE</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In caso di figlio che assiste un genitore in qualità di referente unico, la precedenza viene riconosciuta in presenza di tutte le sottoelencate condizioni:</w:t>
      </w:r>
    </w:p>
    <w:p w:rsidR="000B3840" w:rsidRPr="00111232" w:rsidRDefault="000B3840" w:rsidP="000B3840">
      <w:pPr>
        <w:numPr>
          <w:ilvl w:val="0"/>
          <w:numId w:val="1"/>
        </w:numPr>
        <w:autoSpaceDE/>
        <w:autoSpaceDN/>
        <w:ind w:hanging="357"/>
        <w:jc w:val="both"/>
        <w:rPr>
          <w:rFonts w:asciiTheme="minorHAnsi" w:hAnsiTheme="minorHAnsi"/>
          <w:u w:color="FF0000"/>
        </w:rPr>
      </w:pPr>
      <w:r w:rsidRPr="00111232">
        <w:rPr>
          <w:rFonts w:asciiTheme="minorHAnsi" w:hAnsiTheme="minorHAnsi"/>
          <w:u w:color="FF0000"/>
        </w:rPr>
        <w:t>documentata  impossibilità del coniuge di provvedere all’assistenza per motivi oggettivi;</w:t>
      </w:r>
    </w:p>
    <w:p w:rsidR="000B3840" w:rsidRPr="00111232" w:rsidRDefault="000B3840" w:rsidP="000B3840">
      <w:pPr>
        <w:numPr>
          <w:ilvl w:val="0"/>
          <w:numId w:val="1"/>
        </w:numPr>
        <w:autoSpaceDE/>
        <w:autoSpaceDN/>
        <w:ind w:hanging="357"/>
        <w:jc w:val="both"/>
        <w:rPr>
          <w:rFonts w:asciiTheme="minorHAnsi" w:hAnsiTheme="minorHAnsi"/>
          <w:u w:color="FF0000"/>
        </w:rPr>
      </w:pPr>
      <w:r w:rsidRPr="00111232">
        <w:rPr>
          <w:rFonts w:asciiTheme="minorHAnsi" w:hAnsiTheme="minorHAnsi"/>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111232" w:rsidRDefault="000B3840" w:rsidP="000B3840">
      <w:pPr>
        <w:numPr>
          <w:ilvl w:val="0"/>
          <w:numId w:val="1"/>
        </w:numPr>
        <w:autoSpaceDE/>
        <w:autoSpaceDN/>
        <w:ind w:hanging="357"/>
        <w:jc w:val="both"/>
        <w:rPr>
          <w:rFonts w:asciiTheme="minorHAnsi" w:hAnsiTheme="minorHAnsi"/>
          <w:u w:color="FF0000"/>
        </w:rPr>
      </w:pPr>
      <w:r w:rsidRPr="00111232">
        <w:rPr>
          <w:rFonts w:asciiTheme="minorHAnsi" w:hAnsiTheme="minorHAnsi"/>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111232" w:rsidRDefault="000B3840" w:rsidP="000B3840">
      <w:pPr>
        <w:jc w:val="both"/>
        <w:rPr>
          <w:rFonts w:asciiTheme="minorHAnsi" w:hAnsiTheme="minorHAnsi"/>
          <w:u w:val="single" w:color="FF0000"/>
        </w:rPr>
      </w:pPr>
      <w:r w:rsidRPr="00111232">
        <w:rPr>
          <w:rFonts w:asciiTheme="minorHAnsi" w:hAnsiTheme="minorHAnsi"/>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In assenza di posti richiedibili nel comune ove risulti domiciliato il soggetto disabile è obbligatorio indicare il comune o ambito viciniore a quello del domicilio dell’assistito con posti richiedibili (8).</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111232" w:rsidRDefault="000B3840" w:rsidP="000B3840">
      <w:pPr>
        <w:jc w:val="both"/>
        <w:rPr>
          <w:rFonts w:asciiTheme="minorHAnsi" w:hAnsiTheme="minorHAnsi"/>
          <w:u w:val="single" w:color="FF0000"/>
        </w:rPr>
      </w:pPr>
      <w:r w:rsidRPr="00111232">
        <w:rPr>
          <w:rFonts w:asciiTheme="minorHAnsi" w:hAnsiTheme="minorHAnsi"/>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Nei trasferimenti interprovinciali è riconosciuta la precedenza ai soli genitori, anche adottivi, o a chi, individuato dall’autorità giudiziaria competente, esercita legale tutela e successivamente  al coniuge del disabile in situazione di </w:t>
      </w:r>
      <w:r w:rsidRPr="00111232">
        <w:rPr>
          <w:rFonts w:asciiTheme="minorHAnsi" w:hAnsiTheme="minorHAnsi"/>
          <w:u w:color="FF0000"/>
        </w:rPr>
        <w:lastRenderedPageBreak/>
        <w:t>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La particolare condizione fisica che dà titolo alla precedenza di cui al presente punto V) nella mobilità a domanda deve avere carattere permanente. Tale disposizione non trova applicazione nel caso dei figli disabili.</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Per beneficiare della precedenza prevista dall’art. 33, della legge n. 104/92, gli interessati dovranno produrre apposita certificazione secondo le indicazioni riportate nella O.M. </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La predetta certificazione deve essere prodotta contestualmente alla domanda di trasferimento.</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VI) PERSONALE CONIUGE DI MILITARE O DI CATEGORIA EQUIPARATA </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Per fruire di tale precedenza gli interessati dovranno contrassegnare l'apposita casella del modulo domanda ed allegare la documentazione prevista dell’OM</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Dopo tali scadenze, infatti, le predette esigenze di ricongiungimento al coniuge trasferito, possono essere esaminate solo in sede di operazioni di assegnazione provvisoria</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VII) PERSONALE CHE RICOPRE CARICHE PUBBLICHE NELLE AMMINISTRAZIONI DEGLI ENTI LOCALI</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Tale precedenza, pertanto, non si applica ai movimenti comunali della fase A dei trasferimenti ed alla mobilità professionale.</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L’esercizio del mandato deve sussistere entro dieci giorni prima del termine ultimo di comunicazione al SIDI delle domande.</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VIII) PERSONALE CHE RIPRENDE SERVIZIO AL TERMINE DELL’ASPETTATIVA SINDACALE DI CUI AL C.C.N.Q. SOTTOSCRITTO IL 7/8/1998 </w:t>
      </w:r>
    </w:p>
    <w:p w:rsidR="000B3840" w:rsidRPr="00111232" w:rsidRDefault="000B3840" w:rsidP="000B3840">
      <w:pPr>
        <w:jc w:val="both"/>
        <w:rPr>
          <w:rFonts w:asciiTheme="minorHAnsi" w:hAnsiTheme="minorHAnsi"/>
          <w:u w:val="single"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Tale precedenza non si applica alla fase A dei trasferimenti ed alla mobilità professionale.</w:t>
      </w:r>
    </w:p>
    <w:p w:rsidR="000B3840" w:rsidRPr="00111232" w:rsidRDefault="000B3840" w:rsidP="000B3840">
      <w:pPr>
        <w:jc w:val="both"/>
        <w:rPr>
          <w:rFonts w:asciiTheme="minorHAnsi" w:hAnsiTheme="minorHAnsi"/>
          <w:u w:val="single"/>
        </w:rPr>
      </w:pPr>
      <w:r w:rsidRPr="00111232">
        <w:rPr>
          <w:rFonts w:asciiTheme="minorHAnsi" w:hAnsiTheme="minorHAnsi"/>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111232" w:rsidRDefault="000B3840" w:rsidP="000B3840">
      <w:pPr>
        <w:jc w:val="both"/>
        <w:rPr>
          <w:rFonts w:asciiTheme="minorHAnsi" w:hAnsiTheme="minorHAnsi"/>
          <w:u w:val="single" w:color="FF0000"/>
        </w:rPr>
      </w:pP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2. ESCLUSIONE DALLA GRADUATORIA D’ISTITUTO PER L’INDIVIDUAZIONE DEI PERDENTI POSTO.</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a) I docenti beneficiari delle precedenze previste ai punti I), III), V) e VII) di cui al comma 1 del presente articolo e riconosciute alle condizioni ivi indicate, non sono inseriti nella graduatoria d'istituto per l'identificazione dei perdenti </w:t>
      </w:r>
      <w:r w:rsidRPr="00111232">
        <w:rPr>
          <w:rFonts w:asciiTheme="minorHAnsi" w:hAnsiTheme="minorHAnsi"/>
          <w:u w:color="FF0000"/>
        </w:rPr>
        <w:lastRenderedPageBreak/>
        <w:t>posto da trasferire d'ufficio, a meno che la contrazione di organico non sia tale da rendere strettamente necessario il loro coinvolgimento (es. soppressione della scuola, ecc.). A tal proposito si precisa che:</w:t>
      </w:r>
    </w:p>
    <w:p w:rsidR="000B3840" w:rsidRPr="00111232" w:rsidRDefault="000B3840" w:rsidP="000B3840">
      <w:pPr>
        <w:ind w:right="-50"/>
        <w:jc w:val="both"/>
        <w:rPr>
          <w:rFonts w:asciiTheme="minorHAnsi" w:hAnsiTheme="minorHAnsi"/>
          <w:u w:color="FF0000"/>
        </w:rPr>
      </w:pPr>
      <w:r w:rsidRPr="00111232">
        <w:rPr>
          <w:rFonts w:asciiTheme="minorHAnsi" w:hAnsiTheme="minorHAnsi"/>
          <w:u w:color="FF0000"/>
        </w:rPr>
        <w:t>L’esclusione dalla graduatoria interna per i beneficiari della precedenza di cui al punto V si applica solo se si è titolari in scuola ubicata nella stessa provincia del domicilio dell’assistito.</w:t>
      </w:r>
    </w:p>
    <w:p w:rsidR="000B3840" w:rsidRPr="00111232" w:rsidRDefault="000B3840" w:rsidP="000B3840">
      <w:pPr>
        <w:ind w:right="-50"/>
        <w:jc w:val="both"/>
        <w:rPr>
          <w:rFonts w:asciiTheme="minorHAnsi" w:hAnsiTheme="minorHAnsi"/>
          <w:u w:color="FF0000"/>
        </w:rPr>
      </w:pPr>
      <w:r w:rsidRPr="00111232">
        <w:rPr>
          <w:rFonts w:asciiTheme="minorHAnsi" w:hAnsiTheme="minorHAnsi"/>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111232" w:rsidRDefault="000B3840" w:rsidP="000B3840">
      <w:pPr>
        <w:ind w:right="-50"/>
        <w:jc w:val="both"/>
        <w:rPr>
          <w:rFonts w:asciiTheme="minorHAnsi" w:hAnsiTheme="minorHAnsi"/>
          <w:u w:color="FF0000"/>
        </w:rPr>
      </w:pPr>
      <w:r w:rsidRPr="00111232">
        <w:rPr>
          <w:rFonts w:asciiTheme="minorHAnsi" w:hAnsiTheme="minorHAnsi"/>
          <w:u w:color="FF0000"/>
        </w:rPr>
        <w:t>Quanto sopra non si applica qualora la scuola di titolarità comprenda sedi (plessi, sezioni associate) ubicate nel comune o distretto sub comunale del domicilio del familiare assistito.</w:t>
      </w:r>
    </w:p>
    <w:p w:rsidR="000B3840" w:rsidRPr="00111232" w:rsidRDefault="000B3840" w:rsidP="000B3840">
      <w:pPr>
        <w:ind w:right="-50"/>
        <w:jc w:val="both"/>
        <w:rPr>
          <w:rFonts w:asciiTheme="minorHAnsi" w:hAnsiTheme="minorHAnsi"/>
          <w:u w:color="FF0000"/>
        </w:rPr>
      </w:pPr>
      <w:r w:rsidRPr="00111232">
        <w:rPr>
          <w:rFonts w:asciiTheme="minorHAnsi" w:hAnsiTheme="minorHAnsi"/>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111232" w:rsidRDefault="000B3840" w:rsidP="000B3840">
      <w:pPr>
        <w:ind w:right="-50"/>
        <w:jc w:val="both"/>
        <w:rPr>
          <w:rFonts w:asciiTheme="minorHAnsi" w:hAnsiTheme="minorHAnsi"/>
          <w:u w:color="FF0000"/>
        </w:rPr>
      </w:pPr>
      <w:r w:rsidRPr="00111232">
        <w:rPr>
          <w:rFonts w:asciiTheme="minorHAnsi" w:hAnsiTheme="minorHAnsi"/>
          <w:u w:color="FF0000"/>
        </w:rPr>
        <w:t>Per gli amministratori degli Enti Locali tale esclusione va applicata solo durante l’esercizio del mandato amministrativo e solo se titolari nella stessa provincia in cui si è amministratore degli EE.LL.</w:t>
      </w:r>
    </w:p>
    <w:p w:rsidR="000B3840" w:rsidRPr="00111232" w:rsidRDefault="000B3840" w:rsidP="000B3840">
      <w:pPr>
        <w:ind w:right="-50"/>
        <w:jc w:val="both"/>
        <w:rPr>
          <w:rFonts w:asciiTheme="minorHAnsi" w:hAnsiTheme="minorHAnsi"/>
          <w:u w:color="FF0000"/>
        </w:rPr>
      </w:pPr>
      <w:r w:rsidRPr="00111232">
        <w:rPr>
          <w:rFonts w:asciiTheme="minorHAnsi" w:hAnsiTheme="minorHAnsi"/>
          <w:u w:color="FF0000"/>
        </w:rPr>
        <w:t>Nel caso in cui la contrazione di organico sia tale da rendere necessario anche il coinvolgimento delle predette categorie, il personale in questione sarà graduato seguendo l’ordine di cui sopra.</w:t>
      </w:r>
    </w:p>
    <w:p w:rsidR="000B3840" w:rsidRPr="00111232" w:rsidRDefault="000B3840" w:rsidP="000B3840">
      <w:pPr>
        <w:ind w:right="-50"/>
        <w:jc w:val="both"/>
        <w:rPr>
          <w:rFonts w:asciiTheme="minorHAnsi" w:hAnsiTheme="minorHAnsi"/>
          <w:u w:color="FF0000"/>
        </w:rPr>
      </w:pPr>
      <w:r w:rsidRPr="00111232">
        <w:rPr>
          <w:rFonts w:asciiTheme="minorHAnsi" w:hAnsiTheme="minorHAnsi"/>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111232" w:rsidRDefault="000B3840" w:rsidP="000B3840">
      <w:pPr>
        <w:ind w:right="-50"/>
        <w:jc w:val="both"/>
        <w:rPr>
          <w:rFonts w:asciiTheme="minorHAnsi" w:hAnsiTheme="minorHAnsi"/>
          <w:u w:color="FF0000"/>
        </w:rPr>
      </w:pPr>
      <w:r w:rsidRPr="00111232">
        <w:rPr>
          <w:rFonts w:asciiTheme="minorHAnsi" w:hAnsiTheme="minorHAnsi"/>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3. CAMPO DI APPLICAZIONE DEL SISTEMA DELLE PRECEDENZE</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4. DECADENZA DAL BENEFICIO DELLE PRECEDENZE</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111232" w:rsidRDefault="000B3840" w:rsidP="000B3840">
      <w:pPr>
        <w:jc w:val="both"/>
        <w:rPr>
          <w:rFonts w:asciiTheme="minorHAnsi" w:hAnsiTheme="minorHAnsi"/>
          <w:u w:color="FF0000"/>
        </w:rPr>
      </w:pPr>
      <w:r w:rsidRPr="00111232">
        <w:rPr>
          <w:rFonts w:asciiTheme="minorHAnsi" w:hAnsiTheme="minorHAnsi"/>
          <w:u w:color="FF0000"/>
        </w:rPr>
        <w:t>__________________</w:t>
      </w:r>
    </w:p>
    <w:p w:rsidR="000B3840" w:rsidRPr="00111232" w:rsidRDefault="000B3840" w:rsidP="000B3840">
      <w:pPr>
        <w:jc w:val="both"/>
        <w:rPr>
          <w:rFonts w:asciiTheme="minorHAnsi" w:hAnsiTheme="minorHAnsi"/>
          <w:i/>
          <w:u w:color="FF0000"/>
        </w:rPr>
      </w:pPr>
      <w:r w:rsidRPr="00111232">
        <w:rPr>
          <w:rFonts w:asciiTheme="minorHAnsi" w:hAnsiTheme="minorHAnsi"/>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111232" w:rsidRDefault="000B3840" w:rsidP="000B3840">
      <w:pPr>
        <w:jc w:val="both"/>
        <w:rPr>
          <w:rFonts w:asciiTheme="minorHAnsi" w:hAnsiTheme="minorHAnsi"/>
          <w:i/>
          <w:u w:color="FF0000"/>
        </w:rPr>
      </w:pPr>
      <w:r w:rsidRPr="00111232">
        <w:rPr>
          <w:rFonts w:asciiTheme="minorHAnsi" w:hAnsiTheme="minorHAnsi"/>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111232" w:rsidRDefault="000B3840" w:rsidP="000B3840">
      <w:pPr>
        <w:jc w:val="both"/>
        <w:rPr>
          <w:rFonts w:asciiTheme="minorHAnsi" w:hAnsiTheme="minorHAnsi"/>
          <w:i/>
          <w:u w:color="FF0000"/>
        </w:rPr>
      </w:pPr>
      <w:r w:rsidRPr="00111232">
        <w:rPr>
          <w:rFonts w:asciiTheme="minorHAnsi" w:hAnsiTheme="minorHAnsi"/>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111232" w:rsidRDefault="000B3840" w:rsidP="000B3840">
      <w:pPr>
        <w:jc w:val="both"/>
        <w:rPr>
          <w:rFonts w:asciiTheme="minorHAnsi" w:hAnsiTheme="minorHAnsi"/>
          <w:i/>
          <w:u w:color="FF0000"/>
        </w:rPr>
      </w:pPr>
      <w:r w:rsidRPr="00111232">
        <w:rPr>
          <w:rFonts w:asciiTheme="minorHAnsi" w:hAnsiTheme="minorHAnsi"/>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111232" w:rsidRDefault="000B3840" w:rsidP="000B3840">
      <w:pPr>
        <w:jc w:val="both"/>
        <w:rPr>
          <w:rFonts w:asciiTheme="minorHAnsi" w:hAnsiTheme="minorHAnsi"/>
          <w:i/>
          <w:u w:color="FF0000"/>
        </w:rPr>
      </w:pPr>
      <w:r w:rsidRPr="00111232">
        <w:rPr>
          <w:rFonts w:asciiTheme="minorHAnsi" w:hAnsiTheme="minorHAnsi"/>
          <w:i/>
          <w:u w:color="FF0000"/>
        </w:rPr>
        <w:t>5) In caso di più aventi diritto, la precedenza viene attribuita secondo l'ordine di graduatoria indipendentemente dall'anno scolastico di trasferimento per soppressione di posto o cattedra.</w:t>
      </w:r>
    </w:p>
    <w:p w:rsidR="000B3840" w:rsidRPr="00111232" w:rsidRDefault="000B3840" w:rsidP="000B3840">
      <w:pPr>
        <w:jc w:val="both"/>
        <w:rPr>
          <w:rFonts w:asciiTheme="minorHAnsi" w:hAnsiTheme="minorHAnsi"/>
          <w:i/>
          <w:u w:color="FF0000"/>
        </w:rPr>
      </w:pPr>
      <w:r w:rsidRPr="00111232">
        <w:rPr>
          <w:rFonts w:asciiTheme="minorHAnsi" w:hAnsiTheme="minorHAnsi"/>
          <w:i/>
          <w:u w:color="FF0000"/>
        </w:rPr>
        <w:t>6) E’ equiparato il personale perdente posto trasferito d’ufficio senza aver presentato domanda.</w:t>
      </w:r>
    </w:p>
    <w:p w:rsidR="000B3840" w:rsidRPr="00111232" w:rsidRDefault="000B3840" w:rsidP="000B3840">
      <w:pPr>
        <w:jc w:val="both"/>
        <w:rPr>
          <w:rFonts w:asciiTheme="minorHAnsi" w:hAnsiTheme="minorHAnsi"/>
          <w:i/>
          <w:u w:color="FF0000"/>
        </w:rPr>
      </w:pPr>
      <w:r w:rsidRPr="00111232">
        <w:rPr>
          <w:rFonts w:asciiTheme="minorHAnsi" w:hAnsiTheme="minorHAnsi"/>
          <w:i/>
          <w:u w:color="FF0000"/>
        </w:rPr>
        <w:t>7) L’obbligo quinquennale di permanenza su posto di sostegno non si applica nei confronti deidocenti trasferiti a domanda condizionata in quanto soprannumerari da posto comune o cattedra a posto di sostegno o DOS nella scuola secondaria di secondo grado.</w:t>
      </w:r>
    </w:p>
    <w:p w:rsidR="000B3840" w:rsidRPr="00111232" w:rsidRDefault="000B3840" w:rsidP="000B3840">
      <w:pPr>
        <w:jc w:val="both"/>
        <w:rPr>
          <w:rFonts w:asciiTheme="minorHAnsi" w:hAnsiTheme="minorHAnsi"/>
          <w:i/>
          <w:u w:color="FF0000"/>
        </w:rPr>
      </w:pPr>
      <w:r w:rsidRPr="00111232">
        <w:rPr>
          <w:rFonts w:asciiTheme="minorHAnsi" w:hAnsiTheme="minorHAnsi"/>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111232" w:rsidRDefault="000B3840" w:rsidP="000B3840">
      <w:pPr>
        <w:jc w:val="both"/>
        <w:rPr>
          <w:rFonts w:asciiTheme="minorHAnsi" w:hAnsiTheme="minorHAnsi"/>
          <w:i/>
          <w:u w:color="FF0000"/>
        </w:rPr>
      </w:pPr>
      <w:r w:rsidRPr="00111232">
        <w:rPr>
          <w:rFonts w:asciiTheme="minorHAnsi" w:hAnsiTheme="minorHAnsi"/>
          <w:i/>
          <w:u w:color="FF0000"/>
        </w:rPr>
        <w:lastRenderedPageBreak/>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111232" w:rsidRDefault="000B3840" w:rsidP="000B3840">
      <w:pPr>
        <w:autoSpaceDE/>
        <w:autoSpaceDN/>
        <w:adjustRightInd w:val="0"/>
        <w:jc w:val="both"/>
        <w:rPr>
          <w:rFonts w:asciiTheme="minorHAnsi" w:eastAsiaTheme="minorHAnsi" w:hAnsiTheme="minorHAnsi"/>
          <w:u w:color="FF0000"/>
          <w:lang w:eastAsia="en-US"/>
        </w:rPr>
      </w:pPr>
    </w:p>
    <w:p w:rsidR="000B3840" w:rsidRPr="00111232" w:rsidRDefault="000B3840" w:rsidP="000B3840">
      <w:pPr>
        <w:jc w:val="both"/>
        <w:rPr>
          <w:rFonts w:asciiTheme="minorHAnsi" w:hAnsiTheme="minorHAnsi"/>
          <w:b/>
          <w:u w:color="FF0000"/>
        </w:rPr>
      </w:pPr>
      <w:r w:rsidRPr="00111232">
        <w:rPr>
          <w:rFonts w:asciiTheme="minorHAnsi" w:hAnsiTheme="minorHAnsi"/>
          <w:b/>
          <w:u w:color="FF0000"/>
        </w:rPr>
        <w:t>ART. 14 - ASSISTENZA AI FAMILIARI DISABILI</w:t>
      </w:r>
    </w:p>
    <w:p w:rsidR="000B3840" w:rsidRPr="00111232" w:rsidRDefault="000B3840" w:rsidP="000B3840">
      <w:pPr>
        <w:jc w:val="both"/>
        <w:rPr>
          <w:rFonts w:asciiTheme="minorHAnsi" w:hAnsiTheme="minorHAnsi"/>
          <w:u w:color="FF0000"/>
        </w:rPr>
      </w:pPr>
    </w:p>
    <w:p w:rsidR="000B3840" w:rsidRPr="00111232" w:rsidRDefault="000B3840" w:rsidP="000B3840">
      <w:pPr>
        <w:jc w:val="both"/>
        <w:rPr>
          <w:rFonts w:asciiTheme="minorHAnsi" w:hAnsiTheme="minorHAnsi"/>
          <w:u w:color="FF0000"/>
        </w:rPr>
      </w:pPr>
      <w:r w:rsidRPr="00111232">
        <w:rPr>
          <w:rFonts w:asciiTheme="minorHAnsi" w:hAnsiTheme="minorHAnsi"/>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111232" w:rsidRDefault="001A1847">
      <w:pPr>
        <w:rPr>
          <w:rFonts w:asciiTheme="minorHAnsi" w:hAnsiTheme="minorHAnsi"/>
        </w:rPr>
      </w:pPr>
    </w:p>
    <w:sectPr w:rsidR="001A1847" w:rsidRPr="00111232"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D16" w:rsidRDefault="00910D16" w:rsidP="004B3EAC">
      <w:r>
        <w:separator/>
      </w:r>
    </w:p>
  </w:endnote>
  <w:endnote w:type="continuationSeparator" w:id="1">
    <w:p w:rsidR="00910D16" w:rsidRDefault="00910D16" w:rsidP="004B3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4580"/>
      <w:docPartObj>
        <w:docPartGallery w:val="Page Numbers (Bottom of Page)"/>
        <w:docPartUnique/>
      </w:docPartObj>
    </w:sdtPr>
    <w:sdtContent>
      <w:p w:rsidR="004B3EAC" w:rsidRDefault="00085D8B">
        <w:pPr>
          <w:pStyle w:val="Pidipagina"/>
          <w:jc w:val="right"/>
        </w:pPr>
        <w:r>
          <w:fldChar w:fldCharType="begin"/>
        </w:r>
        <w:r w:rsidR="004B3EAC">
          <w:instrText>PAGE   \* MERGEFORMAT</w:instrText>
        </w:r>
        <w:r>
          <w:fldChar w:fldCharType="separate"/>
        </w:r>
        <w:r w:rsidR="00817234">
          <w:rPr>
            <w:noProof/>
          </w:rPr>
          <w:t>5</w:t>
        </w:r>
        <w:r>
          <w:fldChar w:fldCharType="end"/>
        </w:r>
      </w:p>
    </w:sdtContent>
  </w:sdt>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D16" w:rsidRDefault="00910D16" w:rsidP="004B3EAC">
      <w:r>
        <w:separator/>
      </w:r>
    </w:p>
  </w:footnote>
  <w:footnote w:type="continuationSeparator" w:id="1">
    <w:p w:rsidR="00910D16" w:rsidRDefault="00910D16"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B3840"/>
    <w:rsid w:val="00085D8B"/>
    <w:rsid w:val="000B3840"/>
    <w:rsid w:val="00111232"/>
    <w:rsid w:val="00125E4A"/>
    <w:rsid w:val="001A1847"/>
    <w:rsid w:val="001B2ACE"/>
    <w:rsid w:val="0024069E"/>
    <w:rsid w:val="002E5F69"/>
    <w:rsid w:val="00384DF6"/>
    <w:rsid w:val="004B3EAC"/>
    <w:rsid w:val="00577B04"/>
    <w:rsid w:val="005A654B"/>
    <w:rsid w:val="005D7886"/>
    <w:rsid w:val="006E453D"/>
    <w:rsid w:val="007A1C20"/>
    <w:rsid w:val="00817234"/>
    <w:rsid w:val="00910D16"/>
    <w:rsid w:val="00A42B46"/>
    <w:rsid w:val="00A43214"/>
    <w:rsid w:val="00AF7BF1"/>
    <w:rsid w:val="00B209F4"/>
    <w:rsid w:val="00C82084"/>
    <w:rsid w:val="00D46BB0"/>
    <w:rsid w:val="00D57204"/>
    <w:rsid w:val="00E63425"/>
    <w:rsid w:val="00F27A5A"/>
    <w:rsid w:val="00FA5E1B"/>
    <w:rsid w:val="00FF6F5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4824</Words>
  <Characters>27501</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Docenti</cp:lastModifiedBy>
  <cp:revision>4</cp:revision>
  <dcterms:created xsi:type="dcterms:W3CDTF">2020-03-30T08:08:00Z</dcterms:created>
  <dcterms:modified xsi:type="dcterms:W3CDTF">2020-04-02T17:35:00Z</dcterms:modified>
</cp:coreProperties>
</file>